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540A" w14:textId="77777777" w:rsidR="005B1F17" w:rsidRDefault="005B1F17">
      <w:pPr>
        <w:rPr>
          <w:rFonts w:ascii="Calibri" w:eastAsia="Calibri" w:hAnsi="Calibri" w:cs="Calibri"/>
          <w:b/>
          <w:sz w:val="24"/>
          <w:szCs w:val="24"/>
        </w:rPr>
      </w:pPr>
    </w:p>
    <w:p w14:paraId="5B51E244" w14:textId="77777777" w:rsidR="005B1F17" w:rsidRDefault="00707713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6F623459" w14:textId="6446B271" w:rsidR="005B1F17" w:rsidRDefault="00707713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PPGEM N° 3, DE 2</w:t>
      </w:r>
      <w:r w:rsidR="00D4359D"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 xml:space="preserve"> DE NOVEMBRO DE 2023</w:t>
      </w:r>
    </w:p>
    <w:p w14:paraId="257F3EE2" w14:textId="77777777" w:rsidR="005B1F17" w:rsidRDefault="00707713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PLANILHA PARA AVALIAÇÃO DO CURRÍCULO</w:t>
      </w:r>
    </w:p>
    <w:p w14:paraId="1D9C2405" w14:textId="77777777" w:rsidR="005B1F17" w:rsidRDefault="005B1F1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A1E84F9" w14:textId="0371BCFE" w:rsidR="005B1F17" w:rsidRDefault="0070771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informações prestadas nesta planilha devem ser comprovadas. </w:t>
      </w:r>
      <w:r>
        <w:rPr>
          <w:rFonts w:ascii="Calibri" w:eastAsia="Calibri" w:hAnsi="Calibri" w:cs="Calibri"/>
          <w:b/>
          <w:sz w:val="22"/>
          <w:szCs w:val="22"/>
        </w:rPr>
        <w:t>ATENÇÃO!</w:t>
      </w:r>
      <w:r>
        <w:rPr>
          <w:rFonts w:ascii="Calibri" w:eastAsia="Calibri" w:hAnsi="Calibri" w:cs="Calibri"/>
          <w:sz w:val="22"/>
          <w:szCs w:val="22"/>
        </w:rPr>
        <w:t xml:space="preserve"> As informações prestadas pelo candidato no currículo Lattes não são consideradas como comprovação dos itens informados na planilha</w:t>
      </w:r>
    </w:p>
    <w:p w14:paraId="4FDFFDED" w14:textId="77777777" w:rsidR="005B1F17" w:rsidRDefault="005B1F1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Style52"/>
        <w:tblW w:w="956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17"/>
        <w:gridCol w:w="4842"/>
        <w:gridCol w:w="1077"/>
        <w:gridCol w:w="1276"/>
        <w:gridCol w:w="850"/>
      </w:tblGrid>
      <w:tr w:rsidR="005B1F17" w14:paraId="7515DB7D" w14:textId="77777777">
        <w:trPr>
          <w:trHeight w:val="34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D5326" w14:textId="77777777" w:rsidR="005B1F17" w:rsidRDefault="00707713">
            <w:pPr>
              <w:ind w:firstLine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CANDITATO: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BC1C9" w14:textId="77777777" w:rsidR="005B1F17" w:rsidRDefault="005B1F17">
            <w:pPr>
              <w:ind w:firstLine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5B1F17" w14:paraId="57BA57CF" w14:textId="77777777">
        <w:trPr>
          <w:trHeight w:val="113"/>
          <w:jc w:val="center"/>
        </w:trPr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22F57" w14:textId="77777777" w:rsidR="005B1F17" w:rsidRDefault="00707713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Formação Acadêmica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F00C9" w14:textId="77777777" w:rsidR="005B1F17" w:rsidRDefault="00707713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DF33E" w14:textId="77777777" w:rsidR="005B1F17" w:rsidRDefault="00707713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94B4A" w14:textId="77777777" w:rsidR="005B1F17" w:rsidRDefault="00707713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Subtotal</w:t>
            </w:r>
          </w:p>
        </w:tc>
      </w:tr>
      <w:tr w:rsidR="005B1F17" w14:paraId="137B80F6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778D7" w14:textId="77777777" w:rsidR="005B1F17" w:rsidRDefault="0070771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Titulação: especialização (cursos com no mínimo 360 horas) (Máximo: 1)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3A55F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C227A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36A8D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5C2C13F3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F19C3" w14:textId="77777777" w:rsidR="005B1F17" w:rsidRDefault="0070771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Disciplinas isoladas cursadas no PPGEM-UFOP, até o limite de 03, com aproveitamento mínimo de 70%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C10C0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B7775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297F3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39EDDAB8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646D8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87FB8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898F9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16E37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1579241F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C9B29" w14:textId="77777777" w:rsidR="005B1F17" w:rsidRDefault="007077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Produção Técnica, Científica e de Inovação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95753" w14:textId="77777777" w:rsidR="005B1F17" w:rsidRDefault="00707713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7E67D" w14:textId="77777777" w:rsidR="005B1F17" w:rsidRDefault="00707713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2335B" w14:textId="77777777" w:rsidR="005B1F17" w:rsidRDefault="00707713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Subtotal</w:t>
            </w:r>
          </w:p>
        </w:tc>
      </w:tr>
      <w:tr w:rsidR="005B1F17" w14:paraId="4559DAB4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B689D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Artigo em periódico </w:t>
            </w: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A1 (*)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94772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6B648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BC823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1CC8B6D1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80C20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Artigo em periódico </w:t>
            </w: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A2 (*)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5EE35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04524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94069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478A6639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A2C04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Artigo em periódico internacional com fator de impacto (JCR) &gt; 1.0 (caso não conste na lista </w:t>
            </w: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78938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7F52C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56BEF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4C50A0A4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06D9A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Artigo em periódico </w:t>
            </w: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A3</w:t>
            </w:r>
            <w:r>
              <w:rPr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97F12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C8C03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42AF5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02CE9AAF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F90CA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Artigo em periódico </w:t>
            </w: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A4</w:t>
            </w:r>
            <w:r>
              <w:rPr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27930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FFE2E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6F917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2FC02ED1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0EF4F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Artigo em periódico </w:t>
            </w: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(*)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98B55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3205B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D3327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757D1278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0E4FC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Artigo em periódico </w:t>
            </w: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entre </w:t>
            </w:r>
            <w:r>
              <w:rPr>
                <w:color w:val="000000"/>
                <w:sz w:val="20"/>
                <w:szCs w:val="20"/>
              </w:rPr>
              <w:t xml:space="preserve">B1 </w:t>
            </w: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C (*)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D8851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34D23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31D05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2E289727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A74A3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Artigo em periódico nacional não classificado pelo </w:t>
            </w: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área de Engenharias II e disponível no sistema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Scielo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9728D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C3CD4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64DEF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1E02AC04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B7806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Livro Técnico completo (apresentar o ISBN do livro)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87B9D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AEC0F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ED3DE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7F19B989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DCA0D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Capítulo de livro (apresentar o ISBN do livro onde foi publicado)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D4231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13A1A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ECB4B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5D8E0C38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FACF1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Trabalho completo publicado em anais - Internacional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A49E1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11CA6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4D2F6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1C746A78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7ACEB" w14:textId="77777777" w:rsidR="005B1F17" w:rsidRDefault="00707713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Trabalho completo publicado em anais - Nacional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16E6A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5B770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B4936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34C7BA5E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54CDE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Resumo apresentado em evento científico - Internacional (máximo: 5)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2C13B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BD371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B7C2E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43E5FBA4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570D4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Resumo apresentado em evento científico - Nacional (máximo: 5)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65633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5ACA2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C8EFA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6E4DC943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38EDA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Programa de computador depositado no INPI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C3DF3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17DAC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F2CFD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16AEFB14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F0A00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Patente depositada no INPI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F62D0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EA3F8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55C34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0C603E2B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2ECFB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A344D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51CA7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912BB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32632DC3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DADDE" w14:textId="77777777" w:rsidR="005B1F17" w:rsidRDefault="007077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Outras atividades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40AF8" w14:textId="77777777" w:rsidR="005B1F17" w:rsidRDefault="00707713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5A675" w14:textId="77777777" w:rsidR="005B1F17" w:rsidRDefault="00707713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FB298" w14:textId="77777777" w:rsidR="005B1F17" w:rsidRDefault="00707713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Subtotal</w:t>
            </w:r>
          </w:p>
        </w:tc>
      </w:tr>
      <w:tr w:rsidR="005B1F17" w14:paraId="2D694579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F62B1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Projeto de iniciação científica desenvolvido, por ano (máximo: 3)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9D368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FEB9C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EADAA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32175F97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B1051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Atividades de monitoria, por ano (máximo: 3)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DD9B3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5A5E9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A951D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028B3EA2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AE677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Atividades de extensão e projetos de ensino (ex. </w:t>
            </w:r>
            <w:proofErr w:type="spellStart"/>
            <w:r>
              <w:rPr>
                <w:sz w:val="20"/>
                <w:szCs w:val="20"/>
              </w:rPr>
              <w:t>pró-ativa</w:t>
            </w:r>
            <w:proofErr w:type="spellEnd"/>
            <w:r>
              <w:rPr>
                <w:sz w:val="20"/>
                <w:szCs w:val="20"/>
              </w:rPr>
              <w:t>), por ano (máximo: 3)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84F6E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BED86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42138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617B45A5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E85CC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Participação em bancas de avaliação (máximo: 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FBEC1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59BD9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8B457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5CDA8BDD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BB530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Experiência profissional em n</w:t>
            </w:r>
            <w:r>
              <w:rPr>
                <w:sz w:val="20"/>
                <w:szCs w:val="20"/>
              </w:rPr>
              <w:t xml:space="preserve">ível superior na área </w:t>
            </w:r>
            <w:r>
              <w:rPr>
                <w:color w:val="000000"/>
                <w:sz w:val="20"/>
                <w:szCs w:val="20"/>
              </w:rPr>
              <w:t>(por ano, máximo 5 anos) (Não incluir experiência didática)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2E202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52BF5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44FEA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1F17" w14:paraId="624AB95A" w14:textId="77777777">
        <w:trPr>
          <w:trHeight w:val="20"/>
          <w:jc w:val="center"/>
        </w:trPr>
        <w:tc>
          <w:tcPr>
            <w:tcW w:w="6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47E8B" w14:textId="77777777" w:rsidR="005B1F17" w:rsidRDefault="00707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Experiência didática, como professor (por ano, máximo 5)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76B7E" w14:textId="77777777" w:rsidR="005B1F17" w:rsidRDefault="0070771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3A82D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7934D" w14:textId="77777777" w:rsidR="005B1F17" w:rsidRDefault="005B1F1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EAD489B" w14:textId="0D69E641" w:rsidR="005B1F17" w:rsidRDefault="00707713" w:rsidP="0098151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(*) compatível com o </w:t>
      </w:r>
      <w:proofErr w:type="spellStart"/>
      <w:r>
        <w:rPr>
          <w:rFonts w:ascii="Calibri" w:eastAsia="Calibri" w:hAnsi="Calibri" w:cs="Calibri"/>
          <w:color w:val="000000"/>
        </w:rPr>
        <w:t>Qualis</w:t>
      </w:r>
      <w:proofErr w:type="spellEnd"/>
      <w:r>
        <w:rPr>
          <w:rFonts w:ascii="Calibri" w:eastAsia="Calibri" w:hAnsi="Calibri" w:cs="Calibri"/>
          <w:color w:val="000000"/>
        </w:rPr>
        <w:t xml:space="preserve"> ou equivalente de acordo com as atualizações da CAPES (</w:t>
      </w:r>
      <w:proofErr w:type="spellStart"/>
      <w:r>
        <w:rPr>
          <w:rFonts w:ascii="Calibri" w:eastAsia="Calibri" w:hAnsi="Calibri" w:cs="Calibri"/>
          <w:color w:val="000000"/>
        </w:rPr>
        <w:t>Qualis</w:t>
      </w:r>
      <w:proofErr w:type="spellEnd"/>
      <w:r>
        <w:rPr>
          <w:rFonts w:ascii="Calibri" w:eastAsia="Calibri" w:hAnsi="Calibri" w:cs="Calibri"/>
          <w:color w:val="000000"/>
        </w:rPr>
        <w:t xml:space="preserve"> da área de Engenharias II).</w:t>
      </w:r>
    </w:p>
    <w:sectPr w:rsidR="005B1F17">
      <w:headerReference w:type="first" r:id="rId9"/>
      <w:pgSz w:w="11906" w:h="16838"/>
      <w:pgMar w:top="1418" w:right="1134" w:bottom="1134" w:left="1418" w:header="720" w:footer="4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985E" w14:textId="77777777" w:rsidR="00F6624B" w:rsidRDefault="00F6624B">
      <w:r>
        <w:separator/>
      </w:r>
    </w:p>
  </w:endnote>
  <w:endnote w:type="continuationSeparator" w:id="0">
    <w:p w14:paraId="69695565" w14:textId="77777777" w:rsidR="00F6624B" w:rsidRDefault="00F6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8F2A" w14:textId="77777777" w:rsidR="00F6624B" w:rsidRDefault="00F6624B">
      <w:r>
        <w:separator/>
      </w:r>
    </w:p>
  </w:footnote>
  <w:footnote w:type="continuationSeparator" w:id="0">
    <w:p w14:paraId="33FB33F3" w14:textId="77777777" w:rsidR="00F6624B" w:rsidRDefault="00F6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F2CB" w14:textId="77777777" w:rsidR="005B1F17" w:rsidRDefault="005B1F17">
    <w:pPr>
      <w:widowControl w:val="0"/>
      <w:spacing w:line="276" w:lineRule="auto"/>
      <w:rPr>
        <w:color w:val="000000"/>
      </w:rPr>
    </w:pPr>
  </w:p>
  <w:p w14:paraId="543F3FC5" w14:textId="77777777" w:rsidR="005B1F17" w:rsidRDefault="005B1F17">
    <w:pPr>
      <w:pBdr>
        <w:bottom w:val="none" w:sz="0" w:space="0" w:color="000000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B60F08"/>
    <w:multiLevelType w:val="multilevel"/>
    <w:tmpl w:val="E9B60F08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ACB2C72"/>
    <w:multiLevelType w:val="multilevel"/>
    <w:tmpl w:val="0ACB2C72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518746C"/>
    <w:multiLevelType w:val="multilevel"/>
    <w:tmpl w:val="1518746C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AF82A2D"/>
    <w:multiLevelType w:val="multilevel"/>
    <w:tmpl w:val="2AF82A2D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63C201E"/>
    <w:multiLevelType w:val="multilevel"/>
    <w:tmpl w:val="463C201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936735E"/>
    <w:multiLevelType w:val="multilevel"/>
    <w:tmpl w:val="49367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0564F"/>
    <w:multiLevelType w:val="multilevel"/>
    <w:tmpl w:val="6E40564F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 w15:restartNumberingAfterBreak="0">
    <w:nsid w:val="70AC5389"/>
    <w:multiLevelType w:val="multilevel"/>
    <w:tmpl w:val="70AC5389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DCA7A54"/>
    <w:multiLevelType w:val="multilevel"/>
    <w:tmpl w:val="7DCA7A54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DD"/>
    <w:rsid w:val="000349AE"/>
    <w:rsid w:val="000A7B02"/>
    <w:rsid w:val="00110329"/>
    <w:rsid w:val="00161DE7"/>
    <w:rsid w:val="00187158"/>
    <w:rsid w:val="001E2912"/>
    <w:rsid w:val="00290783"/>
    <w:rsid w:val="003145DD"/>
    <w:rsid w:val="00364567"/>
    <w:rsid w:val="00395FEC"/>
    <w:rsid w:val="003B3714"/>
    <w:rsid w:val="003C6237"/>
    <w:rsid w:val="00474D15"/>
    <w:rsid w:val="00495C68"/>
    <w:rsid w:val="005B1F17"/>
    <w:rsid w:val="005C1D89"/>
    <w:rsid w:val="006C202A"/>
    <w:rsid w:val="00707713"/>
    <w:rsid w:val="00763714"/>
    <w:rsid w:val="00794DDD"/>
    <w:rsid w:val="007B0E1F"/>
    <w:rsid w:val="008D0BD8"/>
    <w:rsid w:val="0098151A"/>
    <w:rsid w:val="00983886"/>
    <w:rsid w:val="009E41E4"/>
    <w:rsid w:val="00A33EC3"/>
    <w:rsid w:val="00B469B8"/>
    <w:rsid w:val="00C1027F"/>
    <w:rsid w:val="00C21609"/>
    <w:rsid w:val="00C26D82"/>
    <w:rsid w:val="00C8652D"/>
    <w:rsid w:val="00CF431C"/>
    <w:rsid w:val="00D4359D"/>
    <w:rsid w:val="00DA1EA1"/>
    <w:rsid w:val="00E4437C"/>
    <w:rsid w:val="00E73480"/>
    <w:rsid w:val="00EA70C0"/>
    <w:rsid w:val="00EE4A99"/>
    <w:rsid w:val="00F6624B"/>
    <w:rsid w:val="00FA2203"/>
    <w:rsid w:val="00FA5F8E"/>
    <w:rsid w:val="12722550"/>
    <w:rsid w:val="12F91530"/>
    <w:rsid w:val="1571763A"/>
    <w:rsid w:val="1E672AA3"/>
    <w:rsid w:val="2A992557"/>
    <w:rsid w:val="39060B1C"/>
    <w:rsid w:val="44255D38"/>
    <w:rsid w:val="46E06D54"/>
    <w:rsid w:val="555D5672"/>
    <w:rsid w:val="596D4FAD"/>
    <w:rsid w:val="5A206A87"/>
    <w:rsid w:val="61826A36"/>
    <w:rsid w:val="69303421"/>
    <w:rsid w:val="73A001D5"/>
    <w:rsid w:val="781A7B20"/>
    <w:rsid w:val="7F03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D304"/>
  <w15:docId w15:val="{2F9DBA5A-9613-4480-842C-557FAAB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tabs>
        <w:tab w:val="left" w:pos="3261"/>
      </w:tabs>
      <w:jc w:val="center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3261"/>
      </w:tabs>
      <w:jc w:val="center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Ttulo">
    <w:name w:val="Title"/>
    <w:basedOn w:val="Normal"/>
    <w:next w:val="Normal"/>
    <w:qFormat/>
    <w:pPr>
      <w:jc w:val="center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17">
    <w:name w:val="_Style 17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3">
    <w:name w:val="_Style 23"/>
    <w:basedOn w:val="TableNormal"/>
    <w:qFormat/>
    <w:tblPr>
      <w:tblCellMar>
        <w:left w:w="70" w:type="dxa"/>
        <w:right w:w="7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viso1">
    <w:name w:val="Revisão1"/>
    <w:hidden/>
    <w:uiPriority w:val="99"/>
    <w:semiHidden/>
    <w:qFormat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</w:rPr>
  </w:style>
  <w:style w:type="table" w:customStyle="1" w:styleId="Style48">
    <w:name w:val="_Style 48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49">
    <w:name w:val="_Style 49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50">
    <w:name w:val="_Style 50"/>
    <w:basedOn w:val="TableNormal"/>
    <w:tblPr>
      <w:tblCellMar>
        <w:left w:w="108" w:type="dxa"/>
        <w:right w:w="108" w:type="dxa"/>
      </w:tblCellMar>
    </w:tblPr>
  </w:style>
  <w:style w:type="table" w:customStyle="1" w:styleId="Style51">
    <w:name w:val="_Style 51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53">
    <w:name w:val="_Style 53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54">
    <w:name w:val="_Style 54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55">
    <w:name w:val="_Style 55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56">
    <w:name w:val="_Style 56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57">
    <w:name w:val="_Style 57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58">
    <w:name w:val="_Style 58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jmCt84A8nY4fMTn/WoHjiDBB/A==">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</go:docsCustomData>
</go:gDocsCustomXmlDataStorage>
</file>

<file path=customXml/itemProps1.xml><?xml version="1.0" encoding="utf-8"?>
<ds:datastoreItem xmlns:ds="http://schemas.openxmlformats.org/officeDocument/2006/customXml" ds:itemID="{E6FF6C58-FAAD-4CFF-92C4-62EEA1AAA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Eduardo Ramos</cp:lastModifiedBy>
  <cp:revision>4</cp:revision>
  <dcterms:created xsi:type="dcterms:W3CDTF">2023-12-04T17:07:00Z</dcterms:created>
  <dcterms:modified xsi:type="dcterms:W3CDTF">2023-12-04T17:11:00Z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C24FE0B493AC482F8550DF8F6B182420</vt:lpwstr>
  </property>
</Properties>
</file>